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95" w:rsidRDefault="00E91B95" w:rsidP="00E91B95">
      <w:pPr>
        <w:jc w:val="center"/>
        <w:rPr>
          <w:b/>
          <w:u w:val="single"/>
        </w:rPr>
      </w:pPr>
    </w:p>
    <w:p w:rsidR="00E91B95" w:rsidRDefault="00E91B95" w:rsidP="00E91B95">
      <w:pPr>
        <w:jc w:val="center"/>
        <w:rPr>
          <w:b/>
          <w:u w:val="single"/>
        </w:rPr>
      </w:pPr>
      <w:r w:rsidRPr="00F9715D">
        <w:rPr>
          <w:b/>
          <w:u w:val="single"/>
        </w:rPr>
        <w:t>GOBERNACIÓN DEPARTAMENTAL DE SACATEPÉQUEZ</w:t>
      </w:r>
    </w:p>
    <w:p w:rsidR="00E91B95" w:rsidRPr="00F9715D" w:rsidRDefault="00E91B95" w:rsidP="00E91B95">
      <w:pPr>
        <w:jc w:val="center"/>
        <w:rPr>
          <w:b/>
          <w:u w:val="single"/>
        </w:rPr>
      </w:pPr>
    </w:p>
    <w:p w:rsidR="00E91B95" w:rsidRPr="00F9715D" w:rsidRDefault="00E91B95" w:rsidP="00E91B95">
      <w:pPr>
        <w:spacing w:after="240"/>
        <w:jc w:val="both"/>
        <w:rPr>
          <w:sz w:val="20"/>
          <w:szCs w:val="20"/>
        </w:rPr>
      </w:pPr>
      <w:r w:rsidRPr="00F9715D">
        <w:rPr>
          <w:sz w:val="20"/>
          <w:szCs w:val="20"/>
        </w:rPr>
        <w:t>EL GOBERNADOR DEPARTAMENTAL DE SACATEPÉQUEZ, EN CUMPLIMIENTO A LO DISPUESTO EN EL ARTÍCULO  10 NUMERAL 26 DE LA LEY DE ACCESO A LA INFORMACIÓN PÚBLICA - DECRETO 57-2008 DEL CONGRESO DE LA REPÚBLICA DE GUATEMALA,</w:t>
      </w:r>
    </w:p>
    <w:p w:rsidR="00E91B95" w:rsidRPr="008D2BEA" w:rsidRDefault="00E91B95" w:rsidP="00E91B95">
      <w:pPr>
        <w:spacing w:after="240"/>
        <w:jc w:val="center"/>
        <w:rPr>
          <w:b/>
          <w:u w:val="single"/>
        </w:rPr>
      </w:pPr>
      <w:r w:rsidRPr="008D2BEA">
        <w:rPr>
          <w:b/>
          <w:u w:val="single"/>
        </w:rPr>
        <w:t>PUBLICA:</w:t>
      </w:r>
    </w:p>
    <w:p w:rsidR="00E91B95" w:rsidRPr="00F9715D" w:rsidRDefault="00E91B95" w:rsidP="00E91B95">
      <w:pPr>
        <w:spacing w:after="240"/>
        <w:jc w:val="both"/>
        <w:rPr>
          <w:sz w:val="20"/>
          <w:szCs w:val="20"/>
        </w:rPr>
      </w:pPr>
      <w:r w:rsidRPr="00F9715D">
        <w:rPr>
          <w:sz w:val="20"/>
          <w:szCs w:val="20"/>
        </w:rPr>
        <w:t>El informe anual sobre el funcionamiento y finalidad del Archivo, sus sistemas de registro y categorías de información, los procedimientos y facilidades de acceso al archivo.</w:t>
      </w:r>
    </w:p>
    <w:p w:rsidR="00E91B95" w:rsidRPr="008D2BEA" w:rsidRDefault="00E91B95" w:rsidP="00E91B95">
      <w:pPr>
        <w:pStyle w:val="Prrafodelista"/>
        <w:numPr>
          <w:ilvl w:val="0"/>
          <w:numId w:val="3"/>
        </w:numPr>
        <w:spacing w:after="240" w:line="259" w:lineRule="auto"/>
        <w:rPr>
          <w:b/>
          <w:sz w:val="24"/>
          <w:szCs w:val="24"/>
          <w:u w:val="single"/>
        </w:rPr>
      </w:pPr>
      <w:r w:rsidRPr="008D2BEA">
        <w:rPr>
          <w:b/>
          <w:sz w:val="24"/>
          <w:szCs w:val="24"/>
          <w:u w:val="single"/>
        </w:rPr>
        <w:t>FUNCIONAMIENTO Y FINALIDAD DEL ARCHIVO</w:t>
      </w:r>
    </w:p>
    <w:p w:rsidR="00E91B95" w:rsidRPr="00F9715D" w:rsidRDefault="00E91B95" w:rsidP="00E91B95">
      <w:pPr>
        <w:spacing w:after="240"/>
        <w:jc w:val="both"/>
        <w:rPr>
          <w:sz w:val="20"/>
          <w:szCs w:val="20"/>
        </w:rPr>
      </w:pPr>
      <w:r w:rsidRPr="00F9715D">
        <w:rPr>
          <w:sz w:val="20"/>
          <w:szCs w:val="20"/>
        </w:rPr>
        <w:t xml:space="preserve">El funcionamiento consiste en recibir, diligenciar, organizar, clasificar, administrar, resguardar y conservar la información que se genera en la Gobernación Departamental de Sacatepéquez, de conformidad con los parámetros de protección establecidos, en forma física, siendo su finalidad la administración eficiente y eficaz de la información que se resguarda y conserva para la consulta de los usuarios. </w:t>
      </w:r>
    </w:p>
    <w:p w:rsidR="00E91B95" w:rsidRPr="008D2BEA" w:rsidRDefault="00E91B95" w:rsidP="00E91B95">
      <w:pPr>
        <w:pStyle w:val="Prrafodelista"/>
        <w:numPr>
          <w:ilvl w:val="0"/>
          <w:numId w:val="3"/>
        </w:numPr>
        <w:spacing w:after="240" w:line="259" w:lineRule="auto"/>
        <w:rPr>
          <w:b/>
          <w:sz w:val="24"/>
          <w:szCs w:val="24"/>
          <w:u w:val="single"/>
        </w:rPr>
      </w:pPr>
      <w:r w:rsidRPr="008D2BEA">
        <w:rPr>
          <w:b/>
          <w:sz w:val="24"/>
          <w:szCs w:val="24"/>
          <w:u w:val="single"/>
        </w:rPr>
        <w:t>SISTEMAS DE REGISTRO</w:t>
      </w:r>
    </w:p>
    <w:p w:rsidR="00E91B95" w:rsidRPr="00F9715D" w:rsidRDefault="00E91B95" w:rsidP="00E91B95">
      <w:pPr>
        <w:spacing w:after="240"/>
        <w:jc w:val="both"/>
        <w:rPr>
          <w:sz w:val="20"/>
          <w:szCs w:val="20"/>
        </w:rPr>
      </w:pPr>
      <w:r w:rsidRPr="00F9715D">
        <w:rPr>
          <w:sz w:val="20"/>
          <w:szCs w:val="20"/>
        </w:rPr>
        <w:t>Los expedientes y/o documentos son registrados en una base de datos física, de acuerdo a las siguientes disposiciones: Alfa- numérico, cronológico, por institución, por solicitud o por trámite y los expedientes finalizados, también en un registro electrónico.</w:t>
      </w:r>
    </w:p>
    <w:p w:rsidR="00E91B95" w:rsidRPr="008D2BEA" w:rsidRDefault="00E91B95" w:rsidP="00E91B95">
      <w:pPr>
        <w:pStyle w:val="Prrafodelista"/>
        <w:numPr>
          <w:ilvl w:val="0"/>
          <w:numId w:val="3"/>
        </w:numPr>
        <w:spacing w:after="240" w:line="259" w:lineRule="auto"/>
        <w:rPr>
          <w:b/>
          <w:sz w:val="24"/>
          <w:szCs w:val="24"/>
          <w:u w:val="single"/>
        </w:rPr>
      </w:pPr>
      <w:r w:rsidRPr="008D2BEA">
        <w:rPr>
          <w:b/>
          <w:sz w:val="24"/>
          <w:szCs w:val="24"/>
          <w:u w:val="single"/>
        </w:rPr>
        <w:t>CATEGORIAS DE INFORMACIÓN</w:t>
      </w:r>
    </w:p>
    <w:p w:rsidR="00E91B95" w:rsidRPr="00F9715D" w:rsidRDefault="00E91B95" w:rsidP="00E91B95">
      <w:pPr>
        <w:spacing w:after="240"/>
        <w:rPr>
          <w:sz w:val="20"/>
          <w:szCs w:val="20"/>
        </w:rPr>
      </w:pPr>
      <w:r w:rsidRPr="00F9715D">
        <w:rPr>
          <w:sz w:val="20"/>
          <w:szCs w:val="20"/>
        </w:rPr>
        <w:t>Pública, confidencial y/o reservada.</w:t>
      </w:r>
    </w:p>
    <w:p w:rsidR="00E91B95" w:rsidRPr="008D2BEA" w:rsidRDefault="00E91B95" w:rsidP="00E91B95">
      <w:pPr>
        <w:pStyle w:val="Prrafodelista"/>
        <w:numPr>
          <w:ilvl w:val="0"/>
          <w:numId w:val="3"/>
        </w:numPr>
        <w:spacing w:after="240" w:line="259" w:lineRule="auto"/>
        <w:rPr>
          <w:b/>
          <w:sz w:val="24"/>
          <w:szCs w:val="24"/>
          <w:u w:val="single"/>
        </w:rPr>
      </w:pPr>
      <w:r w:rsidRPr="008D2BEA">
        <w:rPr>
          <w:b/>
          <w:sz w:val="24"/>
          <w:szCs w:val="24"/>
          <w:u w:val="single"/>
        </w:rPr>
        <w:t xml:space="preserve">PROCEDIMIENTOS Y FACILIDADES DE ACCESO AL ARCHIVO </w:t>
      </w:r>
    </w:p>
    <w:p w:rsidR="00E91B95" w:rsidRPr="00F9715D" w:rsidRDefault="00E91B95" w:rsidP="00E91B95">
      <w:pPr>
        <w:jc w:val="both"/>
        <w:rPr>
          <w:sz w:val="20"/>
          <w:szCs w:val="20"/>
        </w:rPr>
      </w:pPr>
      <w:r w:rsidRPr="00F9715D">
        <w:rPr>
          <w:sz w:val="20"/>
          <w:szCs w:val="20"/>
        </w:rPr>
        <w:t>La consulta y/o acceso a la documentación que se encuentra en poder del archivo, es de uso interno y externo.</w:t>
      </w:r>
    </w:p>
    <w:p w:rsidR="00E91B95" w:rsidRPr="00F9715D" w:rsidRDefault="00E91B95" w:rsidP="00E91B95">
      <w:pPr>
        <w:jc w:val="both"/>
        <w:rPr>
          <w:sz w:val="20"/>
          <w:szCs w:val="20"/>
        </w:rPr>
      </w:pPr>
      <w:r w:rsidRPr="00F9715D">
        <w:rPr>
          <w:sz w:val="20"/>
          <w:szCs w:val="20"/>
        </w:rPr>
        <w:t>El procedimiento que se realiza en la Unidad de Información Pública de la Gobernación Departamental de Sacatepéquez, para tener facilidad de acceso a la información resguardada es el siguiente:</w:t>
      </w:r>
    </w:p>
    <w:p w:rsidR="00E91B95" w:rsidRPr="00F9715D" w:rsidRDefault="00E91B95" w:rsidP="00E91B95">
      <w:pPr>
        <w:pStyle w:val="Prrafodelista"/>
        <w:numPr>
          <w:ilvl w:val="0"/>
          <w:numId w:val="4"/>
        </w:numPr>
        <w:spacing w:after="160" w:line="259" w:lineRule="auto"/>
        <w:jc w:val="both"/>
        <w:rPr>
          <w:sz w:val="20"/>
          <w:szCs w:val="20"/>
        </w:rPr>
      </w:pPr>
      <w:r w:rsidRPr="00F9715D">
        <w:rPr>
          <w:sz w:val="20"/>
          <w:szCs w:val="20"/>
        </w:rPr>
        <w:t xml:space="preserve">Para consultas externas, el usuario debe presentar su solicitud, llenando el formulario proporcionado en la Unidad de Información Pública de la Gobernación Departamental de Sacatepéquez, ubicada en la Lotificación San Pedro El Panorama, Lotes 11 y 12C, Carretera a Ciudad Vieja, en el municipio de La Antigua Guatemala departamento de Sacatepéquez. </w:t>
      </w:r>
    </w:p>
    <w:p w:rsidR="00E91B95" w:rsidRPr="00F9715D" w:rsidRDefault="00E91B95" w:rsidP="00E91B95">
      <w:pPr>
        <w:pStyle w:val="Prrafodelista"/>
        <w:jc w:val="both"/>
        <w:rPr>
          <w:sz w:val="20"/>
          <w:szCs w:val="20"/>
        </w:rPr>
      </w:pPr>
    </w:p>
    <w:p w:rsidR="00E91B95" w:rsidRPr="00F9715D" w:rsidRDefault="00E91B95" w:rsidP="00E91B95">
      <w:pPr>
        <w:pStyle w:val="Prrafodelista"/>
        <w:numPr>
          <w:ilvl w:val="0"/>
          <w:numId w:val="4"/>
        </w:numPr>
        <w:spacing w:after="160" w:line="259" w:lineRule="auto"/>
        <w:jc w:val="both"/>
        <w:rPr>
          <w:sz w:val="20"/>
          <w:szCs w:val="20"/>
        </w:rPr>
      </w:pPr>
      <w:r w:rsidRPr="00F9715D">
        <w:rPr>
          <w:sz w:val="20"/>
          <w:szCs w:val="20"/>
        </w:rPr>
        <w:t>Para consultas internas, el interesado puede solicitar verbalmente la información que requiere.</w:t>
      </w:r>
    </w:p>
    <w:p w:rsidR="00E91B95" w:rsidRPr="00F9715D" w:rsidRDefault="00E91B95" w:rsidP="00E91B95">
      <w:pPr>
        <w:pStyle w:val="Prrafodelista"/>
        <w:jc w:val="both"/>
        <w:rPr>
          <w:sz w:val="20"/>
          <w:szCs w:val="20"/>
        </w:rPr>
      </w:pPr>
    </w:p>
    <w:p w:rsidR="00E91B95" w:rsidRPr="00F9715D" w:rsidRDefault="00E91B95" w:rsidP="00E91B95">
      <w:pPr>
        <w:pStyle w:val="Prrafodelista"/>
        <w:numPr>
          <w:ilvl w:val="0"/>
          <w:numId w:val="4"/>
        </w:numPr>
        <w:spacing w:after="160" w:line="259" w:lineRule="auto"/>
        <w:jc w:val="both"/>
        <w:rPr>
          <w:sz w:val="20"/>
          <w:szCs w:val="20"/>
        </w:rPr>
      </w:pPr>
      <w:r w:rsidRPr="00F9715D">
        <w:rPr>
          <w:sz w:val="20"/>
          <w:szCs w:val="20"/>
        </w:rPr>
        <w:t xml:space="preserve">En el caso de las solicitudes electrónicas, pueden ingresar al sitio web: </w:t>
      </w:r>
      <w:hyperlink r:id="rId7" w:history="1">
        <w:r w:rsidRPr="00F9715D">
          <w:rPr>
            <w:rStyle w:val="Hipervnculo"/>
            <w:sz w:val="20"/>
            <w:szCs w:val="20"/>
          </w:rPr>
          <w:t>www.gobernacionsacatepequez.gob.gt</w:t>
        </w:r>
      </w:hyperlink>
      <w:r w:rsidRPr="00F9715D">
        <w:rPr>
          <w:sz w:val="20"/>
          <w:szCs w:val="20"/>
        </w:rPr>
        <w:t xml:space="preserve"> </w:t>
      </w:r>
    </w:p>
    <w:p w:rsidR="00E91B95" w:rsidRPr="00F25ECD" w:rsidRDefault="00E91B95" w:rsidP="00E91B95">
      <w:pPr>
        <w:jc w:val="both"/>
      </w:pPr>
      <w:bookmarkStart w:id="0" w:name="_Hlk64978242"/>
    </w:p>
    <w:p w:rsidR="00AC34CC" w:rsidRPr="00E91B95" w:rsidRDefault="00AC34CC" w:rsidP="00E91B95">
      <w:bookmarkStart w:id="1" w:name="_GoBack"/>
      <w:bookmarkEnd w:id="0"/>
      <w:bookmarkEnd w:id="1"/>
    </w:p>
    <w:sectPr w:rsidR="00AC34CC" w:rsidRPr="00E91B95" w:rsidSect="00500E38">
      <w:headerReference w:type="even" r:id="rId8"/>
      <w:headerReference w:type="default" r:id="rId9"/>
      <w:footerReference w:type="even" r:id="rId10"/>
      <w:footerReference w:type="default" r:id="rId11"/>
      <w:headerReference w:type="first" r:id="rId12"/>
      <w:footerReference w:type="first" r:id="rId13"/>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BF" w:rsidRDefault="003A4CBF" w:rsidP="005B1EDE">
      <w:r>
        <w:separator/>
      </w:r>
    </w:p>
  </w:endnote>
  <w:endnote w:type="continuationSeparator" w:id="0">
    <w:p w:rsidR="003A4CBF" w:rsidRDefault="003A4CBF"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SemiBold">
    <w:altName w:val="Courier New"/>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15" w:rsidRDefault="00546F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15" w:rsidRDefault="00546F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15" w:rsidRDefault="00546F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BF" w:rsidRDefault="003A4CBF" w:rsidP="005B1EDE">
      <w:r>
        <w:separator/>
      </w:r>
    </w:p>
  </w:footnote>
  <w:footnote w:type="continuationSeparator" w:id="0">
    <w:p w:rsidR="003A4CBF" w:rsidRDefault="003A4CBF"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15" w:rsidRDefault="0054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15" w:rsidRDefault="00E91B95">
    <w:pPr>
      <w:pStyle w:val="Encabezado"/>
    </w:pPr>
    <w:r>
      <w:rPr>
        <w:noProof/>
        <w:lang w:val="es-GT" w:eastAsia="es-GT"/>
      </w:rPr>
      <mc:AlternateContent>
        <mc:Choice Requires="wps">
          <w:drawing>
            <wp:anchor distT="0" distB="0" distL="114300" distR="114300" simplePos="0" relativeHeight="251660288" behindDoc="0" locked="0" layoutInCell="1" allowOverlap="1">
              <wp:simplePos x="0" y="0"/>
              <wp:positionH relativeFrom="column">
                <wp:posOffset>3139440</wp:posOffset>
              </wp:positionH>
              <wp:positionV relativeFrom="paragraph">
                <wp:posOffset>121920</wp:posOffset>
              </wp:positionV>
              <wp:extent cx="2124075" cy="43942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439420"/>
                      </a:xfrm>
                      <a:prstGeom prst="rect">
                        <a:avLst/>
                      </a:prstGeom>
                      <a:noFill/>
                      <a:ln w="6350">
                        <a:noFill/>
                      </a:ln>
                    </wps:spPr>
                    <wps:txbx>
                      <w:txbxContent>
                        <w:p w:rsidR="00546F15" w:rsidRDefault="00546F15" w:rsidP="005B1EDE">
                          <w:pPr>
                            <w:snapToGrid w:val="0"/>
                            <w:rPr>
                              <w:rFonts w:ascii="Montserrat SemiBold" w:hAnsi="Montserrat SemiBold"/>
                              <w:b/>
                              <w:bCs/>
                              <w:color w:val="0E1538"/>
                              <w:sz w:val="20"/>
                              <w:szCs w:val="20"/>
                              <w:lang w:val="es-GT"/>
                            </w:rPr>
                          </w:pPr>
                          <w:r>
                            <w:rPr>
                              <w:rFonts w:ascii="Montserrat SemiBold" w:hAnsi="Montserrat SemiBold"/>
                              <w:b/>
                              <w:bCs/>
                              <w:color w:val="0E1538"/>
                              <w:sz w:val="20"/>
                              <w:szCs w:val="20"/>
                              <w:lang w:val="es-GT"/>
                            </w:rPr>
                            <w:t>GOBERNACIÓN DEPARTAMENTAL</w:t>
                          </w:r>
                        </w:p>
                        <w:p w:rsidR="00546F15" w:rsidRPr="00A202F1" w:rsidRDefault="00546F15" w:rsidP="005B1EDE">
                          <w:pPr>
                            <w:snapToGrid w:val="0"/>
                            <w:rPr>
                              <w:rFonts w:ascii="Montserrat SemiBold" w:hAnsi="Montserrat SemiBold"/>
                              <w:b/>
                              <w:bCs/>
                              <w:color w:val="0E1538"/>
                              <w:sz w:val="20"/>
                              <w:szCs w:val="20"/>
                              <w:lang w:val="es-GT"/>
                            </w:rPr>
                          </w:pPr>
                          <w:r>
                            <w:rPr>
                              <w:rFonts w:ascii="Montserrat SemiBold" w:hAnsi="Montserrat SemiBold"/>
                              <w:b/>
                              <w:bCs/>
                              <w:color w:val="0E1538"/>
                              <w:sz w:val="20"/>
                              <w:szCs w:val="20"/>
                              <w:lang w:val="es-GT"/>
                            </w:rPr>
                            <w:t>DE SACATEPÉQUEZ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247.2pt;margin-top:9.6pt;width:167.2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" filled="f" stroked="f" strokeweight=".5pt">
              <v:path arrowok="t"/>
              <v:textbox>
                <w:txbxContent>
                  <w:p w:rsidR="00546F15" w:rsidRDefault="00546F15" w:rsidP="005B1EDE">
                    <w:pPr>
                      <w:snapToGrid w:val="0"/>
                      <w:rPr>
                        <w:rFonts w:ascii="Montserrat SemiBold" w:hAnsi="Montserrat SemiBold"/>
                        <w:b/>
                        <w:bCs/>
                        <w:color w:val="0E1538"/>
                        <w:sz w:val="20"/>
                        <w:szCs w:val="20"/>
                        <w:lang w:val="es-GT"/>
                      </w:rPr>
                    </w:pPr>
                    <w:r>
                      <w:rPr>
                        <w:rFonts w:ascii="Montserrat SemiBold" w:hAnsi="Montserrat SemiBold"/>
                        <w:b/>
                        <w:bCs/>
                        <w:color w:val="0E1538"/>
                        <w:sz w:val="20"/>
                        <w:szCs w:val="20"/>
                        <w:lang w:val="es-GT"/>
                      </w:rPr>
                      <w:t>GOBERNACIÓN DEPARTAMENTAL</w:t>
                    </w:r>
                  </w:p>
                  <w:p w:rsidR="00546F15" w:rsidRPr="00A202F1" w:rsidRDefault="00546F15" w:rsidP="005B1EDE">
                    <w:pPr>
                      <w:snapToGrid w:val="0"/>
                      <w:rPr>
                        <w:rFonts w:ascii="Montserrat SemiBold" w:hAnsi="Montserrat SemiBold"/>
                        <w:b/>
                        <w:bCs/>
                        <w:color w:val="0E1538"/>
                        <w:sz w:val="20"/>
                        <w:szCs w:val="20"/>
                        <w:lang w:val="es-GT"/>
                      </w:rPr>
                    </w:pPr>
                    <w:r>
                      <w:rPr>
                        <w:rFonts w:ascii="Montserrat SemiBold" w:hAnsi="Montserrat SemiBold"/>
                        <w:b/>
                        <w:bCs/>
                        <w:color w:val="0E1538"/>
                        <w:sz w:val="20"/>
                        <w:szCs w:val="20"/>
                        <w:lang w:val="es-GT"/>
                      </w:rPr>
                      <w:t>DE SACATEPÉQUEZ</w:t>
                    </w:r>
                  </w:p>
                </w:txbxContent>
              </v:textbox>
            </v:shape>
          </w:pict>
        </mc:Fallback>
      </mc:AlternateContent>
    </w:r>
    <w:r w:rsidR="00546F15">
      <w:rPr>
        <w:noProof/>
        <w:lang w:val="es-GT" w:eastAsia="es-GT"/>
      </w:rPr>
      <w:drawing>
        <wp:anchor distT="0" distB="0" distL="114300" distR="114300" simplePos="0" relativeHeight="251662336" behindDoc="1" locked="0" layoutInCell="1" allowOverlap="1">
          <wp:simplePos x="0" y="0"/>
          <wp:positionH relativeFrom="column">
            <wp:posOffset>-1126630</wp:posOffset>
          </wp:positionH>
          <wp:positionV relativeFrom="paragraph">
            <wp:posOffset>-480577</wp:posOffset>
          </wp:positionV>
          <wp:extent cx="7811146" cy="10108178"/>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0-2024-01.png"/>
                  <pic:cNvPicPr/>
                </pic:nvPicPr>
                <pic:blipFill>
                  <a:blip r:embed="rId1">
                    <a:extLst>
                      <a:ext uri="{28A0092B-C50C-407E-A947-70E740481C1C}">
                        <a14:useLocalDpi xmlns:a14="http://schemas.microsoft.com/office/drawing/2010/main" val="0"/>
                      </a:ext>
                    </a:extLst>
                  </a:blip>
                  <a:stretch>
                    <a:fillRect/>
                  </a:stretch>
                </pic:blipFill>
                <pic:spPr>
                  <a:xfrm>
                    <a:off x="0" y="0"/>
                    <a:ext cx="7822284" cy="10122591"/>
                  </a:xfrm>
                  <a:prstGeom prst="rect">
                    <a:avLst/>
                  </a:prstGeom>
                </pic:spPr>
              </pic:pic>
            </a:graphicData>
          </a:graphic>
        </wp:anchor>
      </w:drawing>
    </w:r>
    <w:r>
      <w:rPr>
        <w:noProof/>
        <w:lang w:val="es-GT" w:eastAsia="es-GT"/>
      </w:rPr>
      <mc:AlternateContent>
        <mc:Choice Requires="wps">
          <w:drawing>
            <wp:anchor distT="0" distB="0" distL="114300" distR="114300" simplePos="0" relativeHeight="251661312" behindDoc="0" locked="0" layoutInCell="1" allowOverlap="1">
              <wp:simplePos x="0" y="0"/>
              <wp:positionH relativeFrom="column">
                <wp:posOffset>587375</wp:posOffset>
              </wp:positionH>
              <wp:positionV relativeFrom="paragraph">
                <wp:posOffset>8855710</wp:posOffset>
              </wp:positionV>
              <wp:extent cx="4427855" cy="7086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7855" cy="708660"/>
                      </a:xfrm>
                      <a:prstGeom prst="rect">
                        <a:avLst/>
                      </a:prstGeom>
                      <a:noFill/>
                      <a:ln w="6350">
                        <a:noFill/>
                      </a:ln>
                    </wps:spPr>
                    <wps:txbx>
                      <w:txbxContent>
                        <w:p w:rsidR="00546F15" w:rsidRPr="00722912" w:rsidRDefault="002369A8" w:rsidP="005B1EDE">
                          <w:pPr>
                            <w:snapToGrid w:val="0"/>
                            <w:jc w:val="center"/>
                            <w:rPr>
                              <w:rFonts w:ascii="Montserrat SemiBold" w:hAnsi="Montserrat SemiBold"/>
                              <w:b/>
                              <w:bCs/>
                              <w:color w:val="0E1538"/>
                              <w:sz w:val="20"/>
                              <w:szCs w:val="20"/>
                            </w:rPr>
                          </w:pPr>
                          <w:r>
                            <w:rPr>
                              <w:rFonts w:ascii="Montserrat SemiBold" w:hAnsi="Montserrat SemiBold"/>
                              <w:b/>
                              <w:bCs/>
                              <w:color w:val="0E1538"/>
                              <w:sz w:val="20"/>
                              <w:szCs w:val="20"/>
                            </w:rPr>
                            <w:t xml:space="preserve">Lotificación </w:t>
                          </w:r>
                          <w:r w:rsidR="00503DE4">
                            <w:rPr>
                              <w:rFonts w:ascii="Montserrat SemiBold" w:hAnsi="Montserrat SemiBold"/>
                              <w:b/>
                              <w:bCs/>
                              <w:color w:val="0E1538"/>
                              <w:sz w:val="20"/>
                              <w:szCs w:val="20"/>
                            </w:rPr>
                            <w:t>E</w:t>
                          </w:r>
                          <w:r>
                            <w:rPr>
                              <w:rFonts w:ascii="Montserrat SemiBold" w:hAnsi="Montserrat SemiBold"/>
                              <w:b/>
                              <w:bCs/>
                              <w:color w:val="0E1538"/>
                              <w:sz w:val="20"/>
                              <w:szCs w:val="20"/>
                            </w:rPr>
                            <w:t>l Panorama Lote 11 y 12-C Carretera a Ciudad Vieja</w:t>
                          </w:r>
                          <w:r w:rsidR="00546F15">
                            <w:rPr>
                              <w:rFonts w:ascii="Montserrat SemiBold" w:hAnsi="Montserrat SemiBold"/>
                              <w:b/>
                              <w:bCs/>
                              <w:color w:val="0E1538"/>
                              <w:sz w:val="20"/>
                              <w:szCs w:val="20"/>
                            </w:rPr>
                            <w:t>, La Antigua Guatemala</w:t>
                          </w:r>
                        </w:p>
                        <w:p w:rsidR="00546F15" w:rsidRPr="00722912" w:rsidRDefault="00546F15" w:rsidP="005B1EDE">
                          <w:pPr>
                            <w:snapToGrid w:val="0"/>
                            <w:jc w:val="center"/>
                            <w:rPr>
                              <w:rFonts w:ascii="Montserrat SemiBold" w:hAnsi="Montserrat SemiBold"/>
                              <w:b/>
                              <w:bCs/>
                              <w:color w:val="0E1538"/>
                              <w:sz w:val="20"/>
                              <w:szCs w:val="20"/>
                            </w:rPr>
                          </w:pPr>
                          <w:r>
                            <w:rPr>
                              <w:rFonts w:ascii="Montserrat SemiBold" w:hAnsi="Montserrat SemiBold"/>
                              <w:b/>
                              <w:bCs/>
                              <w:color w:val="0E1538"/>
                              <w:sz w:val="20"/>
                              <w:szCs w:val="20"/>
                            </w:rPr>
                            <w:t>Tel: 7</w:t>
                          </w:r>
                          <w:r w:rsidR="002369A8">
                            <w:rPr>
                              <w:rFonts w:ascii="Montserrat SemiBold" w:hAnsi="Montserrat SemiBold"/>
                              <w:b/>
                              <w:bCs/>
                              <w:color w:val="0E1538"/>
                              <w:sz w:val="20"/>
                              <w:szCs w:val="20"/>
                            </w:rPr>
                            <w:t>934</w:t>
                          </w:r>
                          <w:r>
                            <w:rPr>
                              <w:rFonts w:ascii="Montserrat SemiBold" w:hAnsi="Montserrat SemiBold"/>
                              <w:b/>
                              <w:bCs/>
                              <w:color w:val="0E1538"/>
                              <w:sz w:val="20"/>
                              <w:szCs w:val="20"/>
                            </w:rPr>
                            <w:t>-</w:t>
                          </w:r>
                          <w:r w:rsidR="002369A8">
                            <w:rPr>
                              <w:rFonts w:ascii="Montserrat SemiBold" w:hAnsi="Montserrat SemiBold"/>
                              <w:b/>
                              <w:bCs/>
                              <w:color w:val="0E1538"/>
                              <w:sz w:val="20"/>
                              <w:szCs w:val="20"/>
                            </w:rPr>
                            <w:t xml:space="preserve">6783  /   </w:t>
                          </w:r>
                          <w:r>
                            <w:rPr>
                              <w:rFonts w:ascii="Montserrat SemiBold" w:hAnsi="Montserrat SemiBold"/>
                              <w:b/>
                              <w:bCs/>
                              <w:color w:val="0E1538"/>
                              <w:sz w:val="20"/>
                              <w:szCs w:val="20"/>
                            </w:rPr>
                            <w:t>gobernacionsac@gmail.com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margin-left:46.25pt;margin-top:697.3pt;width:348.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" filled="f" stroked="f" strokeweight=".5pt">
              <v:path arrowok="t"/>
              <v:textbox>
                <w:txbxContent>
                  <w:p w:rsidR="00546F15" w:rsidRPr="00722912" w:rsidRDefault="002369A8" w:rsidP="005B1EDE">
                    <w:pPr>
                      <w:snapToGrid w:val="0"/>
                      <w:jc w:val="center"/>
                      <w:rPr>
                        <w:rFonts w:ascii="Montserrat SemiBold" w:hAnsi="Montserrat SemiBold"/>
                        <w:b/>
                        <w:bCs/>
                        <w:color w:val="0E1538"/>
                        <w:sz w:val="20"/>
                        <w:szCs w:val="20"/>
                      </w:rPr>
                    </w:pPr>
                    <w:r>
                      <w:rPr>
                        <w:rFonts w:ascii="Montserrat SemiBold" w:hAnsi="Montserrat SemiBold"/>
                        <w:b/>
                        <w:bCs/>
                        <w:color w:val="0E1538"/>
                        <w:sz w:val="20"/>
                        <w:szCs w:val="20"/>
                      </w:rPr>
                      <w:t xml:space="preserve">Lotificación </w:t>
                    </w:r>
                    <w:r w:rsidR="00503DE4">
                      <w:rPr>
                        <w:rFonts w:ascii="Montserrat SemiBold" w:hAnsi="Montserrat SemiBold"/>
                        <w:b/>
                        <w:bCs/>
                        <w:color w:val="0E1538"/>
                        <w:sz w:val="20"/>
                        <w:szCs w:val="20"/>
                      </w:rPr>
                      <w:t>E</w:t>
                    </w:r>
                    <w:r>
                      <w:rPr>
                        <w:rFonts w:ascii="Montserrat SemiBold" w:hAnsi="Montserrat SemiBold"/>
                        <w:b/>
                        <w:bCs/>
                        <w:color w:val="0E1538"/>
                        <w:sz w:val="20"/>
                        <w:szCs w:val="20"/>
                      </w:rPr>
                      <w:t>l Panorama Lote 11 y 12-C Carretera a Ciudad Vieja</w:t>
                    </w:r>
                    <w:r w:rsidR="00546F15">
                      <w:rPr>
                        <w:rFonts w:ascii="Montserrat SemiBold" w:hAnsi="Montserrat SemiBold"/>
                        <w:b/>
                        <w:bCs/>
                        <w:color w:val="0E1538"/>
                        <w:sz w:val="20"/>
                        <w:szCs w:val="20"/>
                      </w:rPr>
                      <w:t>, La Antigua Guatemala</w:t>
                    </w:r>
                  </w:p>
                  <w:p w:rsidR="00546F15" w:rsidRPr="00722912" w:rsidRDefault="00546F15" w:rsidP="005B1EDE">
                    <w:pPr>
                      <w:snapToGrid w:val="0"/>
                      <w:jc w:val="center"/>
                      <w:rPr>
                        <w:rFonts w:ascii="Montserrat SemiBold" w:hAnsi="Montserrat SemiBold"/>
                        <w:b/>
                        <w:bCs/>
                        <w:color w:val="0E1538"/>
                        <w:sz w:val="20"/>
                        <w:szCs w:val="20"/>
                      </w:rPr>
                    </w:pPr>
                    <w:r>
                      <w:rPr>
                        <w:rFonts w:ascii="Montserrat SemiBold" w:hAnsi="Montserrat SemiBold"/>
                        <w:b/>
                        <w:bCs/>
                        <w:color w:val="0E1538"/>
                        <w:sz w:val="20"/>
                        <w:szCs w:val="20"/>
                      </w:rPr>
                      <w:t>Tel: 7</w:t>
                    </w:r>
                    <w:r w:rsidR="002369A8">
                      <w:rPr>
                        <w:rFonts w:ascii="Montserrat SemiBold" w:hAnsi="Montserrat SemiBold"/>
                        <w:b/>
                        <w:bCs/>
                        <w:color w:val="0E1538"/>
                        <w:sz w:val="20"/>
                        <w:szCs w:val="20"/>
                      </w:rPr>
                      <w:t>934</w:t>
                    </w:r>
                    <w:r>
                      <w:rPr>
                        <w:rFonts w:ascii="Montserrat SemiBold" w:hAnsi="Montserrat SemiBold"/>
                        <w:b/>
                        <w:bCs/>
                        <w:color w:val="0E1538"/>
                        <w:sz w:val="20"/>
                        <w:szCs w:val="20"/>
                      </w:rPr>
                      <w:t>-</w:t>
                    </w:r>
                    <w:r w:rsidR="002369A8">
                      <w:rPr>
                        <w:rFonts w:ascii="Montserrat SemiBold" w:hAnsi="Montserrat SemiBold"/>
                        <w:b/>
                        <w:bCs/>
                        <w:color w:val="0E1538"/>
                        <w:sz w:val="20"/>
                        <w:szCs w:val="20"/>
                      </w:rPr>
                      <w:t xml:space="preserve">6783  /   </w:t>
                    </w:r>
                    <w:r>
                      <w:rPr>
                        <w:rFonts w:ascii="Montserrat SemiBold" w:hAnsi="Montserrat SemiBold"/>
                        <w:b/>
                        <w:bCs/>
                        <w:color w:val="0E1538"/>
                        <w:sz w:val="20"/>
                        <w:szCs w:val="20"/>
                      </w:rPr>
                      <w:t>gobernacionsac@gmail.com</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15" w:rsidRDefault="00546F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027F"/>
    <w:multiLevelType w:val="hybridMultilevel"/>
    <w:tmpl w:val="E496EA9A"/>
    <w:lvl w:ilvl="0" w:tplc="993042D2">
      <w:start w:val="1"/>
      <w:numFmt w:val="bullet"/>
      <w:lvlText w:val=""/>
      <w:lvlJc w:val="left"/>
      <w:pPr>
        <w:ind w:left="720" w:hanging="360"/>
      </w:pPr>
      <w:rPr>
        <w:rFonts w:ascii="Symbol" w:eastAsiaTheme="minorHAnsi" w:hAnsi="Symbol" w:cstheme="minorBidi"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BEE1FFF"/>
    <w:multiLevelType w:val="hybridMultilevel"/>
    <w:tmpl w:val="AB767306"/>
    <w:lvl w:ilvl="0" w:tplc="628C32F0">
      <w:start w:val="3"/>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588951DF"/>
    <w:multiLevelType w:val="hybridMultilevel"/>
    <w:tmpl w:val="AE4664FE"/>
    <w:lvl w:ilvl="0" w:tplc="7DA49C10">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63870EF4"/>
    <w:multiLevelType w:val="multilevel"/>
    <w:tmpl w:val="B0E4A218"/>
    <w:lvl w:ilvl="0">
      <w:start w:val="1"/>
      <w:numFmt w:val="decimal"/>
      <w:lvlText w:val="%1"/>
      <w:lvlJc w:val="left"/>
      <w:pPr>
        <w:ind w:left="720" w:hanging="72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CCF"/>
    <w:rsid w:val="0001312C"/>
    <w:rsid w:val="00030AF0"/>
    <w:rsid w:val="00077D2B"/>
    <w:rsid w:val="000F1B7D"/>
    <w:rsid w:val="0012416B"/>
    <w:rsid w:val="00131D13"/>
    <w:rsid w:val="001400D3"/>
    <w:rsid w:val="001C2B51"/>
    <w:rsid w:val="001E4EEE"/>
    <w:rsid w:val="002369A8"/>
    <w:rsid w:val="00266883"/>
    <w:rsid w:val="0028116E"/>
    <w:rsid w:val="00286D01"/>
    <w:rsid w:val="002B1F50"/>
    <w:rsid w:val="00313E86"/>
    <w:rsid w:val="00367391"/>
    <w:rsid w:val="003A4CBF"/>
    <w:rsid w:val="00417E5A"/>
    <w:rsid w:val="0044481C"/>
    <w:rsid w:val="00445D6E"/>
    <w:rsid w:val="00451704"/>
    <w:rsid w:val="00454FBC"/>
    <w:rsid w:val="004909DE"/>
    <w:rsid w:val="004C14F0"/>
    <w:rsid w:val="004C5A6F"/>
    <w:rsid w:val="004F5A59"/>
    <w:rsid w:val="00500E38"/>
    <w:rsid w:val="00503DE4"/>
    <w:rsid w:val="00512D72"/>
    <w:rsid w:val="005139B3"/>
    <w:rsid w:val="005232ED"/>
    <w:rsid w:val="005267E1"/>
    <w:rsid w:val="00537E8C"/>
    <w:rsid w:val="005413A3"/>
    <w:rsid w:val="00545D0D"/>
    <w:rsid w:val="0054638E"/>
    <w:rsid w:val="00546F15"/>
    <w:rsid w:val="00553365"/>
    <w:rsid w:val="0058449A"/>
    <w:rsid w:val="005B1EDE"/>
    <w:rsid w:val="005C6112"/>
    <w:rsid w:val="005C647C"/>
    <w:rsid w:val="00637877"/>
    <w:rsid w:val="006619B7"/>
    <w:rsid w:val="006C6823"/>
    <w:rsid w:val="0072155A"/>
    <w:rsid w:val="00722912"/>
    <w:rsid w:val="00741E06"/>
    <w:rsid w:val="0074255A"/>
    <w:rsid w:val="007456DD"/>
    <w:rsid w:val="007B2397"/>
    <w:rsid w:val="007C6864"/>
    <w:rsid w:val="007D2A40"/>
    <w:rsid w:val="007E2819"/>
    <w:rsid w:val="007F0C21"/>
    <w:rsid w:val="00801937"/>
    <w:rsid w:val="008231A5"/>
    <w:rsid w:val="00843C66"/>
    <w:rsid w:val="008924A6"/>
    <w:rsid w:val="008A4C7B"/>
    <w:rsid w:val="00901CB5"/>
    <w:rsid w:val="00910999"/>
    <w:rsid w:val="00913629"/>
    <w:rsid w:val="009C3DE2"/>
    <w:rsid w:val="009D31DD"/>
    <w:rsid w:val="00A202F1"/>
    <w:rsid w:val="00A341AE"/>
    <w:rsid w:val="00A528B8"/>
    <w:rsid w:val="00A867ED"/>
    <w:rsid w:val="00A93DD2"/>
    <w:rsid w:val="00AC2141"/>
    <w:rsid w:val="00AC34CC"/>
    <w:rsid w:val="00AE437F"/>
    <w:rsid w:val="00B2370D"/>
    <w:rsid w:val="00B50764"/>
    <w:rsid w:val="00B77291"/>
    <w:rsid w:val="00BA65F3"/>
    <w:rsid w:val="00BD1A01"/>
    <w:rsid w:val="00C1590F"/>
    <w:rsid w:val="00C5069A"/>
    <w:rsid w:val="00C56A31"/>
    <w:rsid w:val="00C650C4"/>
    <w:rsid w:val="00C90082"/>
    <w:rsid w:val="00CE26F1"/>
    <w:rsid w:val="00CF53EA"/>
    <w:rsid w:val="00D01FE4"/>
    <w:rsid w:val="00D07FC5"/>
    <w:rsid w:val="00D14951"/>
    <w:rsid w:val="00D2538C"/>
    <w:rsid w:val="00D713A9"/>
    <w:rsid w:val="00D8456B"/>
    <w:rsid w:val="00DA1238"/>
    <w:rsid w:val="00DE0C77"/>
    <w:rsid w:val="00DF2597"/>
    <w:rsid w:val="00E00A56"/>
    <w:rsid w:val="00E12A75"/>
    <w:rsid w:val="00E12FA2"/>
    <w:rsid w:val="00E73599"/>
    <w:rsid w:val="00E904A2"/>
    <w:rsid w:val="00E91B95"/>
    <w:rsid w:val="00EB424A"/>
    <w:rsid w:val="00F36292"/>
    <w:rsid w:val="00F55ECC"/>
    <w:rsid w:val="00FF381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FBE80-CEDE-4E9C-BCAC-85A41723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A2"/>
    <w:rPr>
      <w:lang w:val="es-ES_tradnl"/>
    </w:rPr>
  </w:style>
  <w:style w:type="paragraph" w:styleId="Ttulo2">
    <w:name w:val="heading 2"/>
    <w:basedOn w:val="Normal"/>
    <w:next w:val="Normal"/>
    <w:link w:val="Ttulo2Car"/>
    <w:semiHidden/>
    <w:unhideWhenUsed/>
    <w:qFormat/>
    <w:rsid w:val="00417E5A"/>
    <w:pPr>
      <w:keepNext/>
      <w:spacing w:line="360" w:lineRule="auto"/>
      <w:jc w:val="center"/>
      <w:outlineLvl w:val="1"/>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1EDE"/>
    <w:pPr>
      <w:tabs>
        <w:tab w:val="center" w:pos="4419"/>
        <w:tab w:val="right" w:pos="8838"/>
      </w:tabs>
    </w:pPr>
  </w:style>
  <w:style w:type="character" w:customStyle="1" w:styleId="EncabezadoCar">
    <w:name w:val="Encabezado Car"/>
    <w:basedOn w:val="Fuentedeprrafopredeter"/>
    <w:link w:val="Encabezado"/>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Saludo">
    <w:name w:val="Salutation"/>
    <w:basedOn w:val="Normal"/>
    <w:next w:val="Normal"/>
    <w:link w:val="SaludoCar"/>
    <w:rsid w:val="00AC34CC"/>
    <w:rPr>
      <w:rFonts w:ascii="Times New Roman" w:eastAsia="Times New Roman" w:hAnsi="Times New Roman" w:cs="Times New Roman"/>
      <w:lang w:val="es-ES" w:eastAsia="es-ES"/>
    </w:rPr>
  </w:style>
  <w:style w:type="character" w:customStyle="1" w:styleId="SaludoCar">
    <w:name w:val="Saludo Car"/>
    <w:basedOn w:val="Fuentedeprrafopredeter"/>
    <w:link w:val="Saludo"/>
    <w:rsid w:val="00AC34CC"/>
    <w:rPr>
      <w:rFonts w:ascii="Times New Roman" w:eastAsia="Times New Roman" w:hAnsi="Times New Roman" w:cs="Times New Roman"/>
      <w:lang w:val="es-ES" w:eastAsia="es-ES"/>
    </w:rPr>
  </w:style>
  <w:style w:type="paragraph" w:styleId="Textoindependiente">
    <w:name w:val="Body Text"/>
    <w:basedOn w:val="Normal"/>
    <w:link w:val="TextoindependienteCar"/>
    <w:rsid w:val="00AC34CC"/>
    <w:pPr>
      <w:jc w:val="both"/>
    </w:pPr>
    <w:rPr>
      <w:rFonts w:ascii="Times New Roman" w:eastAsia="Times New Roman" w:hAnsi="Times New Roman" w:cs="Times New Roman"/>
      <w:sz w:val="20"/>
      <w:szCs w:val="20"/>
      <w:lang w:val="es-GT" w:eastAsia="es-ES"/>
    </w:rPr>
  </w:style>
  <w:style w:type="character" w:customStyle="1" w:styleId="TextoindependienteCar">
    <w:name w:val="Texto independiente Car"/>
    <w:basedOn w:val="Fuentedeprrafopredeter"/>
    <w:link w:val="Textoindependiente"/>
    <w:rsid w:val="00AC34C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417E5A"/>
    <w:pPr>
      <w:spacing w:after="120" w:line="480" w:lineRule="auto"/>
    </w:pPr>
  </w:style>
  <w:style w:type="character" w:customStyle="1" w:styleId="Textoindependiente2Car">
    <w:name w:val="Texto independiente 2 Car"/>
    <w:basedOn w:val="Fuentedeprrafopredeter"/>
    <w:link w:val="Textoindependiente2"/>
    <w:uiPriority w:val="99"/>
    <w:rsid w:val="00417E5A"/>
    <w:rPr>
      <w:lang w:val="es-ES_tradnl"/>
    </w:rPr>
  </w:style>
  <w:style w:type="character" w:customStyle="1" w:styleId="Ttulo2Car">
    <w:name w:val="Título 2 Car"/>
    <w:basedOn w:val="Fuentedeprrafopredeter"/>
    <w:link w:val="Ttulo2"/>
    <w:uiPriority w:val="9"/>
    <w:rsid w:val="00417E5A"/>
    <w:rPr>
      <w:rFonts w:ascii="Times New Roman" w:eastAsia="Times New Roman" w:hAnsi="Times New Roman" w:cs="Times New Roman"/>
      <w:b/>
      <w:szCs w:val="20"/>
      <w:lang w:val="es-ES" w:eastAsia="es-ES"/>
    </w:rPr>
  </w:style>
  <w:style w:type="paragraph" w:styleId="Sinespaciado">
    <w:name w:val="No Spacing"/>
    <w:basedOn w:val="Normal"/>
    <w:link w:val="SinespaciadoCar"/>
    <w:uiPriority w:val="1"/>
    <w:qFormat/>
    <w:rsid w:val="00417E5A"/>
    <w:rPr>
      <w:i/>
      <w:iCs/>
      <w:sz w:val="20"/>
      <w:szCs w:val="20"/>
      <w:lang w:val="en-US" w:bidi="en-US"/>
    </w:rPr>
  </w:style>
  <w:style w:type="table" w:styleId="Tablaconcuadrcula">
    <w:name w:val="Table Grid"/>
    <w:basedOn w:val="Tablanormal"/>
    <w:uiPriority w:val="59"/>
    <w:rsid w:val="00417E5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8116E"/>
    <w:rPr>
      <w:color w:val="0563C1" w:themeColor="hyperlink"/>
      <w:u w:val="single"/>
    </w:rPr>
  </w:style>
  <w:style w:type="paragraph" w:styleId="Prrafodelista">
    <w:name w:val="List Paragraph"/>
    <w:basedOn w:val="Normal"/>
    <w:uiPriority w:val="34"/>
    <w:qFormat/>
    <w:rsid w:val="00D14951"/>
    <w:pPr>
      <w:spacing w:after="200" w:line="276" w:lineRule="auto"/>
      <w:ind w:left="720"/>
      <w:contextualSpacing/>
    </w:pPr>
    <w:rPr>
      <w:sz w:val="22"/>
      <w:szCs w:val="22"/>
      <w:lang w:val="es-GT"/>
    </w:rPr>
  </w:style>
  <w:style w:type="character" w:customStyle="1" w:styleId="SinespaciadoCar">
    <w:name w:val="Sin espaciado Car"/>
    <w:basedOn w:val="Fuentedeprrafopredeter"/>
    <w:link w:val="Sinespaciado"/>
    <w:uiPriority w:val="1"/>
    <w:locked/>
    <w:rsid w:val="00D14951"/>
    <w:rPr>
      <w:i/>
      <w:iCs/>
      <w:sz w:val="20"/>
      <w:szCs w:val="20"/>
      <w:lang w:val="en-US" w:bidi="en-US"/>
    </w:rPr>
  </w:style>
  <w:style w:type="character" w:styleId="Textoennegrita">
    <w:name w:val="Strong"/>
    <w:qFormat/>
    <w:rsid w:val="00A528B8"/>
    <w:rPr>
      <w:b/>
      <w:bCs/>
    </w:rPr>
  </w:style>
  <w:style w:type="character" w:styleId="nfasissutil">
    <w:name w:val="Subtle Emphasis"/>
    <w:basedOn w:val="Fuentedeprrafopredeter"/>
    <w:uiPriority w:val="19"/>
    <w:qFormat/>
    <w:rsid w:val="0001312C"/>
    <w:rPr>
      <w:i/>
      <w:iCs/>
      <w:color w:val="808080" w:themeColor="text1" w:themeTint="7F"/>
    </w:rPr>
  </w:style>
  <w:style w:type="paragraph" w:styleId="Textodeglobo">
    <w:name w:val="Balloon Text"/>
    <w:basedOn w:val="Normal"/>
    <w:link w:val="TextodegloboCar"/>
    <w:uiPriority w:val="99"/>
    <w:semiHidden/>
    <w:unhideWhenUsed/>
    <w:rsid w:val="00D01FE4"/>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FE4"/>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bernacionsacatepequez.gob.g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de Windows</cp:lastModifiedBy>
  <cp:revision>2</cp:revision>
  <cp:lastPrinted>2020-06-05T15:19:00Z</cp:lastPrinted>
  <dcterms:created xsi:type="dcterms:W3CDTF">2021-03-04T17:40:00Z</dcterms:created>
  <dcterms:modified xsi:type="dcterms:W3CDTF">2021-03-04T17:40:00Z</dcterms:modified>
</cp:coreProperties>
</file>