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12DD0BE9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3C767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Marzo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12DD0BE9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3C767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Marzo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2F35429F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14:paraId="29499206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14:paraId="0673B5DE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14:paraId="2014B647" w14:textId="77777777" w:rsidR="00E1075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55A19736" w14:textId="77777777" w:rsidR="00E10752" w:rsidRPr="00FE722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3332CF28" w14:textId="77777777" w:rsidR="00E10752" w:rsidRPr="00E87A4E" w:rsidRDefault="00E10752" w:rsidP="00E1075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Gobernación Departamental de Sacatepéquez, no se enmarca dentro de las entidades no Gubernamentales o de carácter privado que manejen o administren fondos públicos. 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07E7D81B" w:rsidR="0021565E" w:rsidRPr="00997A93" w:rsidRDefault="0021565E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 xml:space="preserve">La Antigua Guatemala, treinta y uno (31) de </w:t>
      </w:r>
      <w:r w:rsidR="003C767A">
        <w:rPr>
          <w:rFonts w:cs="Times New Roman"/>
          <w:sz w:val="26"/>
          <w:szCs w:val="26"/>
          <w:lang w:val="es-GT"/>
        </w:rPr>
        <w:t xml:space="preserve">Marzo </w:t>
      </w:r>
      <w:bookmarkStart w:id="0" w:name="_GoBack"/>
      <w:bookmarkEnd w:id="0"/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52280" w14:textId="77777777" w:rsidR="00EE763D" w:rsidRDefault="00EE763D" w:rsidP="005B1EDE">
      <w:r>
        <w:separator/>
      </w:r>
    </w:p>
  </w:endnote>
  <w:endnote w:type="continuationSeparator" w:id="0">
    <w:p w14:paraId="22EF6E0A" w14:textId="77777777" w:rsidR="00EE763D" w:rsidRDefault="00EE763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D76F4" w14:textId="77777777" w:rsidR="00EE763D" w:rsidRDefault="00EE763D" w:rsidP="005B1EDE">
      <w:r>
        <w:separator/>
      </w:r>
    </w:p>
  </w:footnote>
  <w:footnote w:type="continuationSeparator" w:id="0">
    <w:p w14:paraId="4273D114" w14:textId="77777777" w:rsidR="00EE763D" w:rsidRDefault="00EE763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C767A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6F359E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10752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763D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2023-04-04T15:01:00Z</cp:lastPrinted>
  <dcterms:created xsi:type="dcterms:W3CDTF">2023-04-04T15:01:00Z</dcterms:created>
  <dcterms:modified xsi:type="dcterms:W3CDTF">2023-04-04T15:01:00Z</dcterms:modified>
</cp:coreProperties>
</file>