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AC" w:rsidRDefault="00917EAC" w:rsidP="00917EAC">
      <w:pPr>
        <w:pStyle w:val="Default"/>
        <w:jc w:val="center"/>
        <w:rPr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b/>
          <w:bCs/>
          <w:color w:val="auto"/>
          <w:sz w:val="44"/>
          <w:szCs w:val="44"/>
        </w:rPr>
        <w:t>MISIÓN</w:t>
      </w:r>
    </w:p>
    <w:p w:rsidR="00917EAC" w:rsidRDefault="00917EAC" w:rsidP="00917EAC">
      <w:pPr>
        <w:pStyle w:val="Default"/>
        <w:jc w:val="center"/>
        <w:rPr>
          <w:color w:val="auto"/>
          <w:sz w:val="44"/>
          <w:szCs w:val="44"/>
        </w:rPr>
      </w:pPr>
    </w:p>
    <w:p w:rsidR="00917EAC" w:rsidRPr="00265245" w:rsidRDefault="00917EAC" w:rsidP="00917EA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265245">
        <w:rPr>
          <w:rFonts w:asciiTheme="minorHAnsi" w:hAnsiTheme="minorHAnsi"/>
          <w:color w:val="auto"/>
        </w:rPr>
        <w:t xml:space="preserve">La Gobernación Departamental de Sacatepéquez, es la institución de la Presidencia de la República y del Ministerio de Gobernación, responsable de coordinar la acción de las instituciones del Sector Público que operan dentro de su jurisdicción, así mismo velar porque los servicios públicos sean entregados a la población con calidad y oportunidad; también es la promotora del desarrollo del departamento y la armonizadora de la relación entre el gobierno central (Organismo Ejecutivo) y el municipal, sin perjuicio de la autonomía de este último. </w:t>
      </w:r>
    </w:p>
    <w:p w:rsidR="00917EAC" w:rsidRPr="004758DE" w:rsidRDefault="00917EAC" w:rsidP="00917EAC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917EAC" w:rsidRDefault="00917EAC" w:rsidP="00917EAC">
      <w:pPr>
        <w:pStyle w:val="Default"/>
        <w:jc w:val="center"/>
        <w:rPr>
          <w:rFonts w:asciiTheme="minorHAnsi" w:hAnsiTheme="minorHAnsi"/>
          <w:b/>
          <w:bCs/>
          <w:color w:val="auto"/>
          <w:sz w:val="44"/>
          <w:szCs w:val="44"/>
        </w:rPr>
      </w:pPr>
    </w:p>
    <w:p w:rsidR="00917EAC" w:rsidRDefault="00917EAC" w:rsidP="00917EAC">
      <w:pPr>
        <w:pStyle w:val="Default"/>
        <w:jc w:val="center"/>
        <w:rPr>
          <w:rFonts w:asciiTheme="minorHAnsi" w:hAnsiTheme="minorHAnsi"/>
          <w:b/>
          <w:bCs/>
          <w:color w:val="auto"/>
          <w:sz w:val="44"/>
          <w:szCs w:val="44"/>
        </w:rPr>
      </w:pPr>
      <w:r w:rsidRPr="004758DE">
        <w:rPr>
          <w:rFonts w:asciiTheme="minorHAnsi" w:hAnsiTheme="minorHAnsi"/>
          <w:b/>
          <w:bCs/>
          <w:color w:val="auto"/>
          <w:sz w:val="44"/>
          <w:szCs w:val="44"/>
        </w:rPr>
        <w:t>VISIÓN</w:t>
      </w:r>
    </w:p>
    <w:p w:rsidR="00917EAC" w:rsidRPr="004758DE" w:rsidRDefault="00917EAC" w:rsidP="00917EAC">
      <w:pPr>
        <w:pStyle w:val="Default"/>
        <w:jc w:val="center"/>
        <w:rPr>
          <w:rFonts w:asciiTheme="minorHAnsi" w:hAnsiTheme="minorHAnsi"/>
          <w:color w:val="auto"/>
          <w:sz w:val="44"/>
          <w:szCs w:val="44"/>
        </w:rPr>
      </w:pPr>
    </w:p>
    <w:p w:rsidR="00917EAC" w:rsidRPr="00265245" w:rsidRDefault="00917EAC" w:rsidP="00917EAC">
      <w:pPr>
        <w:tabs>
          <w:tab w:val="left" w:pos="8156"/>
        </w:tabs>
        <w:spacing w:line="360" w:lineRule="auto"/>
        <w:jc w:val="both"/>
        <w:rPr>
          <w:rFonts w:cs="Tahoma"/>
          <w:b/>
          <w:lang w:val="es-GT"/>
        </w:rPr>
      </w:pPr>
      <w:r w:rsidRPr="00265245">
        <w:rPr>
          <w:lang w:val="es-GT"/>
        </w:rPr>
        <w:t>Ser el ente líder del sector Público, capaz de organizar la Administración Pública en su jurisdicción, así mismo racionalizar los sistemas y procedimientos de trabajo, y otorgar las prioridades a los proyectos que viabilicen el desarrollo económico y social del departamento de Sacatepéquez. Para el efecto, contará con una estructura organizacional técnicamente eficiente y eficaz, con liderazgo, para promover el desarrollo del departamento; a través de la coordinación efectiva de las diferentes instituciones gubernamentales desconcentradas o descentralizadas en dicho espacio territorial; con un sistema de planificación y de desarrollo institucional, que le permitirá formular políticas y estrategias que permitan agilizar los procesos, y orientar la asignación de los recursos de la manera más adecuada, en función de las demandas estructuradas y no estructuradas de la población.</w:t>
      </w:r>
    </w:p>
    <w:p w:rsidR="00917EAC" w:rsidRPr="00265245" w:rsidRDefault="00917EAC" w:rsidP="00917EAC">
      <w:pPr>
        <w:spacing w:line="360" w:lineRule="auto"/>
        <w:rPr>
          <w:color w:val="4472C4" w:themeColor="accent1"/>
          <w:lang w:val="es-GT"/>
        </w:rPr>
      </w:pPr>
    </w:p>
    <w:p w:rsidR="00917EAC" w:rsidRDefault="00917EAC" w:rsidP="00917EAC">
      <w:pPr>
        <w:rPr>
          <w:color w:val="4472C4" w:themeColor="accent1"/>
          <w:lang w:val="es-GT"/>
        </w:rPr>
      </w:pPr>
    </w:p>
    <w:p w:rsidR="00917EAC" w:rsidRDefault="00917EAC" w:rsidP="00917EAC">
      <w:pPr>
        <w:rPr>
          <w:color w:val="4472C4" w:themeColor="accent1"/>
          <w:lang w:val="es-GT"/>
        </w:rPr>
      </w:pPr>
    </w:p>
    <w:p w:rsidR="00917EAC" w:rsidRDefault="00917EAC" w:rsidP="00917EAC">
      <w:pPr>
        <w:rPr>
          <w:color w:val="4472C4" w:themeColor="accent1"/>
          <w:lang w:val="es-GT"/>
        </w:rPr>
      </w:pPr>
    </w:p>
    <w:p w:rsidR="00917EAC" w:rsidRDefault="00917EAC" w:rsidP="00917EAC">
      <w:pPr>
        <w:rPr>
          <w:color w:val="4472C4" w:themeColor="accent1"/>
          <w:lang w:val="es-GT"/>
        </w:rPr>
      </w:pPr>
    </w:p>
    <w:p w:rsidR="00917EAC" w:rsidRDefault="00917EAC" w:rsidP="00917EAC">
      <w:pPr>
        <w:pStyle w:val="Default"/>
        <w:rPr>
          <w:rFonts w:asciiTheme="minorHAnsi" w:hAnsiTheme="minorHAnsi"/>
          <w:b/>
          <w:bCs/>
          <w:color w:val="auto"/>
          <w:sz w:val="44"/>
          <w:szCs w:val="44"/>
        </w:rPr>
      </w:pPr>
      <w:r>
        <w:rPr>
          <w:rFonts w:asciiTheme="minorHAnsi" w:hAnsiTheme="minorHAnsi"/>
          <w:b/>
          <w:bCs/>
          <w:color w:val="auto"/>
          <w:sz w:val="44"/>
          <w:szCs w:val="44"/>
        </w:rPr>
        <w:t>OBJETIVOS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.3.1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Promover y velar por el desarrollo económico y Social del Departamento y su organización administrativa.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.3.2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Prestar servicios técnicos y administrativos con eficiencia, eficacia y transparencia, atendiendo los valores institucionales.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.3.3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Cumplir con las directrices y políticas del Organismo Ejecutivo y los demás Organismos del Estado, encaminados al bienestar de la población del departamento.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.3.4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Coadyuvar al buen funcionamiento del Aparato Estatal, coordinado la acción de las Instituciones Públicas presentes dentro de la jurisdicción del departamento. </w:t>
      </w:r>
    </w:p>
    <w:p w:rsidR="00917EAC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.3.5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Desarrollar diferentes estrategias y actividades que contribuyan a una relación armoniosa entre las diferentes instituciones gubernamentales y </w:t>
      </w:r>
      <w:r>
        <w:rPr>
          <w:rFonts w:asciiTheme="minorHAnsi" w:hAnsiTheme="minorHAnsi"/>
          <w:color w:val="auto"/>
          <w:sz w:val="22"/>
          <w:szCs w:val="22"/>
        </w:rPr>
        <w:t xml:space="preserve">los </w:t>
      </w:r>
      <w:r w:rsidRPr="00265245">
        <w:rPr>
          <w:rFonts w:asciiTheme="minorHAnsi" w:hAnsiTheme="minorHAnsi"/>
          <w:color w:val="auto"/>
          <w:sz w:val="22"/>
          <w:szCs w:val="22"/>
        </w:rPr>
        <w:t>no gubernamentales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en </w:t>
      </w:r>
      <w:r>
        <w:rPr>
          <w:rFonts w:asciiTheme="minorHAnsi" w:hAnsiTheme="minorHAnsi"/>
          <w:color w:val="auto"/>
          <w:sz w:val="22"/>
          <w:szCs w:val="22"/>
        </w:rPr>
        <w:t xml:space="preserve">beneficio de 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la población del departamento.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.3.6 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Procurar en la jurisdicción del departamento, por la seguridad, tranquilidad y el orden público de la población, fomentando la participación de la sociedad civil.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.3.7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Impulsar, apoyar y dar acompañamiento a las acciones de prevención, regulación y control de protección del medio ambiente.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.3.8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Participar en la mediación y concertación de intereses, como primera instancia, en conflictos de tenencia de tierras, propiciando la búsqueda de soluciones justas y equitativas, que eviten la confrontación social.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.3.9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Propiciar e impulsar en el departamento, la operatividad de las políticas de descentralización.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.1</w:t>
      </w:r>
      <w:r>
        <w:rPr>
          <w:rFonts w:asciiTheme="minorHAnsi" w:hAnsiTheme="minorHAnsi"/>
          <w:color w:val="auto"/>
          <w:sz w:val="22"/>
          <w:szCs w:val="22"/>
        </w:rPr>
        <w:t>0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>Vigilar el desempeño (deberes y acciones) de los funcionarios y empleados públicos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a fin de mantener la prestación oportuna de los servicios.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11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>Fortale</w:t>
      </w:r>
      <w:r>
        <w:rPr>
          <w:rFonts w:asciiTheme="minorHAnsi" w:hAnsiTheme="minorHAnsi"/>
          <w:color w:val="auto"/>
          <w:sz w:val="22"/>
          <w:szCs w:val="22"/>
        </w:rPr>
        <w:t>cer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el equipo de trabajo de la Gobernación Departamental.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12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Planificar, organizar y ejecutar mecanismos que permitan brindar asesoría en las áreas administrativa y legal, tanto al personal que labora en la institución como a los usuarios.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13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Tramitar y resolver con eficiencia y eficacia, las solicitudes de carácter administrativo que el usuario presenta ante </w:t>
      </w:r>
      <w:r>
        <w:rPr>
          <w:rFonts w:asciiTheme="minorHAnsi" w:hAnsiTheme="minorHAnsi"/>
          <w:color w:val="auto"/>
          <w:sz w:val="22"/>
          <w:szCs w:val="22"/>
        </w:rPr>
        <w:t xml:space="preserve">la 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Gobernación Departamental.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14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>Fomentar los valores cívicos y las tradiciones en eventos oficiales, promoviendo el espíritu nacionalista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por medio de la administración </w:t>
      </w:r>
      <w:r>
        <w:rPr>
          <w:rFonts w:asciiTheme="minorHAnsi" w:hAnsiTheme="minorHAnsi"/>
          <w:color w:val="auto"/>
          <w:sz w:val="22"/>
          <w:szCs w:val="22"/>
        </w:rPr>
        <w:t xml:space="preserve">y participación 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de la Banda de Música Civil. </w:t>
      </w:r>
    </w:p>
    <w:p w:rsidR="00917EAC" w:rsidRPr="00265245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15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Velar por el estricto cumplimiento y transparencia de las disposiciones legales, en todos aquellos trámites administrativos relacionados con la extensión de licencias. </w:t>
      </w:r>
    </w:p>
    <w:p w:rsidR="00917EAC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265245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16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5245">
        <w:rPr>
          <w:rFonts w:asciiTheme="minorHAnsi" w:hAnsiTheme="minorHAnsi"/>
          <w:color w:val="auto"/>
          <w:sz w:val="22"/>
          <w:szCs w:val="22"/>
        </w:rPr>
        <w:tab/>
        <w:t xml:space="preserve">Programar y coordinar visitas 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265245">
        <w:rPr>
          <w:rFonts w:asciiTheme="minorHAnsi" w:hAnsiTheme="minorHAnsi"/>
          <w:color w:val="auto"/>
          <w:sz w:val="22"/>
          <w:szCs w:val="22"/>
        </w:rPr>
        <w:t xml:space="preserve"> los municipios y a sus comunidades, a efecto de mantener información fidedigna y actualizada sobre su estado situacional.</w:t>
      </w:r>
    </w:p>
    <w:p w:rsidR="00917EAC" w:rsidRDefault="00917EAC" w:rsidP="00917EAC">
      <w:pPr>
        <w:pStyle w:val="Default"/>
        <w:ind w:left="1440" w:hanging="720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917EAC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51" w:rsidRDefault="00F86B51" w:rsidP="005B1EDE">
      <w:r>
        <w:separator/>
      </w:r>
    </w:p>
  </w:endnote>
  <w:endnote w:type="continuationSeparator" w:id="0">
    <w:p w:rsidR="00F86B51" w:rsidRDefault="00F86B5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51" w:rsidRDefault="00F86B51" w:rsidP="005B1EDE">
      <w:r>
        <w:separator/>
      </w:r>
    </w:p>
  </w:footnote>
  <w:footnote w:type="continuationSeparator" w:id="0">
    <w:p w:rsidR="00F86B51" w:rsidRDefault="00F86B5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9A1CDD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7320D9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 xml:space="preserve">Lotificación El Panorama Lote 11 y 12-C Carretera a Ciudad Vieja, 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7320D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-6</w:t>
                          </w:r>
                          <w:r w:rsidR="007320D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783</w:t>
                          </w:r>
                          <w:r w:rsidR="00F52D4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 xml:space="preserve">  / 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7320D9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 xml:space="preserve">Lotificación El Panorama Lote 11 y 12-C Carretera a Ciudad Vieja, 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7320D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-6</w:t>
                    </w:r>
                    <w:r w:rsidR="007320D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783</w:t>
                    </w:r>
                    <w:r w:rsidR="00F52D4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 xml:space="preserve">  / 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905C1"/>
    <w:rsid w:val="001C2B51"/>
    <w:rsid w:val="001E4EEE"/>
    <w:rsid w:val="0028116E"/>
    <w:rsid w:val="00286D01"/>
    <w:rsid w:val="002B1F50"/>
    <w:rsid w:val="00313E86"/>
    <w:rsid w:val="00367391"/>
    <w:rsid w:val="00417E5A"/>
    <w:rsid w:val="0044481C"/>
    <w:rsid w:val="00445D6E"/>
    <w:rsid w:val="00451704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4D3A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320D9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5141F"/>
    <w:rsid w:val="008924A6"/>
    <w:rsid w:val="008A4C7B"/>
    <w:rsid w:val="00901CB5"/>
    <w:rsid w:val="00910999"/>
    <w:rsid w:val="00913629"/>
    <w:rsid w:val="00917EAC"/>
    <w:rsid w:val="009A1CDD"/>
    <w:rsid w:val="009C3DE2"/>
    <w:rsid w:val="009D31DD"/>
    <w:rsid w:val="00A202F1"/>
    <w:rsid w:val="00A341AE"/>
    <w:rsid w:val="00A528B8"/>
    <w:rsid w:val="00A867ED"/>
    <w:rsid w:val="00AC2141"/>
    <w:rsid w:val="00AC34CC"/>
    <w:rsid w:val="00AD005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81AA6"/>
    <w:rsid w:val="00C90082"/>
    <w:rsid w:val="00CE26F1"/>
    <w:rsid w:val="00CF53EA"/>
    <w:rsid w:val="00D01FE4"/>
    <w:rsid w:val="00D07FC5"/>
    <w:rsid w:val="00D14951"/>
    <w:rsid w:val="00D2538C"/>
    <w:rsid w:val="00D713A9"/>
    <w:rsid w:val="00D71D43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2D40"/>
    <w:rsid w:val="00F55ECC"/>
    <w:rsid w:val="00F86B5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4FBF80-7559-40F6-9F13-637F06C7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2020-02-25T18:00:00Z</cp:lastPrinted>
  <dcterms:created xsi:type="dcterms:W3CDTF">2021-02-04T16:23:00Z</dcterms:created>
  <dcterms:modified xsi:type="dcterms:W3CDTF">2021-02-04T16:23:00Z</dcterms:modified>
</cp:coreProperties>
</file>